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0C" w:rsidRDefault="00F8720C" w:rsidP="00F8720C">
      <w:pPr>
        <w:jc w:val="center"/>
      </w:pPr>
      <w:bookmarkStart w:id="0" w:name="_GoBack"/>
      <w:bookmarkEnd w:id="0"/>
      <w:r>
        <w:t>MATTIOLI PLASTIC FREE</w:t>
      </w:r>
    </w:p>
    <w:p w:rsidR="00F8720C" w:rsidRDefault="00F8720C" w:rsidP="00407E37">
      <w:pPr>
        <w:jc w:val="both"/>
      </w:pPr>
    </w:p>
    <w:p w:rsidR="00407E37" w:rsidRDefault="00E346F8" w:rsidP="00407E37">
      <w:pPr>
        <w:jc w:val="both"/>
      </w:pPr>
      <w:r>
        <w:t>L’Istituto Mattioli è da molti ann</w:t>
      </w:r>
      <w:r w:rsidR="008311E6">
        <w:t>i sensibile alle problematiche ambientali e allo</w:t>
      </w:r>
      <w:r w:rsidR="00407E37">
        <w:t xml:space="preserve"> sviluppo sostenibile</w:t>
      </w:r>
      <w:r w:rsidR="005D4D0C">
        <w:t>,</w:t>
      </w:r>
      <w:r w:rsidR="00407E37">
        <w:t xml:space="preserve"> condivide</w:t>
      </w:r>
      <w:r w:rsidR="005D4D0C">
        <w:t>ndo</w:t>
      </w:r>
      <w:r w:rsidR="00407E37">
        <w:t xml:space="preserve"> un sentimento emerso prepotentemente negli ultimi anni a livello globale. Appare chiaro come suddette tematiche non possano e non debbano essere limitate al tema delle risorse, ma correlate ad una società sostenibile; ciò coinvolge da vicino la scuola.</w:t>
      </w:r>
    </w:p>
    <w:p w:rsidR="00407E37" w:rsidRDefault="005D4D0C" w:rsidP="00407E37">
      <w:pPr>
        <w:jc w:val="both"/>
      </w:pPr>
      <w:r>
        <w:t xml:space="preserve">Il nostro </w:t>
      </w:r>
      <w:r w:rsidR="00F8720C">
        <w:t>I</w:t>
      </w:r>
      <w:r>
        <w:t>stituto</w:t>
      </w:r>
      <w:r w:rsidR="00407E37">
        <w:t xml:space="preserve"> vuole pertanto suggerire al personale, agli alunni e alle famiglie un indirizzo educativo.</w:t>
      </w:r>
    </w:p>
    <w:p w:rsidR="007A683F" w:rsidRDefault="00407E37" w:rsidP="005762A3">
      <w:pPr>
        <w:jc w:val="both"/>
      </w:pPr>
      <w:r>
        <w:t>La</w:t>
      </w:r>
      <w:r w:rsidR="00E346F8">
        <w:t xml:space="preserve"> formazione d</w:t>
      </w:r>
      <w:r w:rsidR="00EC46E8">
        <w:t>el</w:t>
      </w:r>
      <w:r w:rsidR="00E346F8">
        <w:t xml:space="preserve"> p</w:t>
      </w:r>
      <w:r w:rsidR="005762A3">
        <w:t xml:space="preserve">ersonale e </w:t>
      </w:r>
      <w:r>
        <w:t xml:space="preserve">degli </w:t>
      </w:r>
      <w:r w:rsidR="00F8720C">
        <w:t>studenti</w:t>
      </w:r>
      <w:r w:rsidR="005762A3">
        <w:t xml:space="preserve"> </w:t>
      </w:r>
      <w:r>
        <w:t xml:space="preserve">si muove </w:t>
      </w:r>
      <w:r w:rsidR="005762A3">
        <w:t>verso</w:t>
      </w:r>
      <w:r w:rsidR="005C1ECB">
        <w:t xml:space="preserve"> pratiche in grado di preservare natura</w:t>
      </w:r>
      <w:r w:rsidR="004D337C">
        <w:t xml:space="preserve"> e società</w:t>
      </w:r>
      <w:r w:rsidR="009B4AB4">
        <w:t>; il tutto anche allo scopo</w:t>
      </w:r>
      <w:r w:rsidR="004D337C">
        <w:t xml:space="preserve"> da non</w:t>
      </w:r>
      <w:r w:rsidR="00E346F8">
        <w:t xml:space="preserve"> compromettere la possib</w:t>
      </w:r>
      <w:r w:rsidR="004D337C">
        <w:t>ilità di soddisfare le esigenze</w:t>
      </w:r>
      <w:r w:rsidR="00E346F8">
        <w:t xml:space="preserve"> delle future generazioni.</w:t>
      </w:r>
    </w:p>
    <w:p w:rsidR="008311E6" w:rsidRDefault="008311E6" w:rsidP="005762A3">
      <w:pPr>
        <w:jc w:val="both"/>
      </w:pPr>
      <w:r>
        <w:t>Negli anni passati sono nati progetti e attività quali raccolta differenziata, laboratori sull’ambiente, uscite didattiche collegate a</w:t>
      </w:r>
      <w:r w:rsidR="00F8720C">
        <w:t xml:space="preserve"> iniziative</w:t>
      </w:r>
      <w:r>
        <w:t xml:space="preserve"> di classe su tematiche ambientali, approfondimenti realizzati spesso in collaborazione con specialisti.</w:t>
      </w:r>
    </w:p>
    <w:p w:rsidR="008311E6" w:rsidRDefault="009B4AB4" w:rsidP="005762A3">
      <w:pPr>
        <w:jc w:val="both"/>
      </w:pPr>
      <w:r>
        <w:t xml:space="preserve">Nasce in quest’ottica il “Mattioli Plastic Free”, che </w:t>
      </w:r>
      <w:r w:rsidR="0033597E">
        <w:t>si propone di coordinare azioni multiple nei diversi plessi, fornendo una direzione comune all’attività d’insegnamento, che è quella della società tutta sensibilizzata alla tutela dell’ambiente nel senso più ampio del termine.</w:t>
      </w:r>
    </w:p>
    <w:p w:rsidR="00617B52" w:rsidRDefault="005D4D0C" w:rsidP="005762A3">
      <w:pPr>
        <w:jc w:val="both"/>
      </w:pPr>
      <w:r>
        <w:t>L</w:t>
      </w:r>
      <w:r w:rsidR="00F135FF">
        <w:t>a vera sfida sarà quella di estendere ai ragazzi un modo di intendere i sistemi naturali e umani secondo i principi della biomimetica; come in natura, nel “ciclo di vita”</w:t>
      </w:r>
      <w:r w:rsidR="00617B52">
        <w:t xml:space="preserve"> delle cose lo “scarto” deve essere visto nell’ottica di un </w:t>
      </w:r>
      <w:proofErr w:type="spellStart"/>
      <w:r w:rsidR="00617B52">
        <w:t>ri</w:t>
      </w:r>
      <w:proofErr w:type="spellEnd"/>
      <w:r w:rsidR="00617B52">
        <w:t>-inizio.</w:t>
      </w:r>
    </w:p>
    <w:p w:rsidR="00407E37" w:rsidRDefault="00617B52" w:rsidP="00F12F30">
      <w:pPr>
        <w:jc w:val="both"/>
      </w:pPr>
      <w:r>
        <w:t>Il Mattioli Plastic Free presenta, pertanto, una sua duplice funzione. Da una parte mira a intervenire per educare a “vietare, togliere, limitare” il consumo di ciò che non è ecocompatibile, ponendosi dei traguardi volti anche a dare</w:t>
      </w:r>
      <w:r w:rsidR="00CC6538">
        <w:t xml:space="preserve"> un segnale forte al territorio</w:t>
      </w:r>
      <w:r w:rsidR="00407E37">
        <w:t xml:space="preserve"> (si condivide</w:t>
      </w:r>
      <w:r w:rsidR="005D4D0C">
        <w:t>, per esempio,</w:t>
      </w:r>
      <w:r w:rsidR="00407E37">
        <w:t xml:space="preserve"> la scelta di bandire dai plessi del nostro istituto, entro la fine del primo quadrimestre, tutte le bottigliette di plastica, usando oggetti alternativi non “usa e getta”). </w:t>
      </w:r>
      <w:r>
        <w:t>Dall’altra</w:t>
      </w:r>
      <w:r w:rsidR="0091708D">
        <w:t xml:space="preserve"> progetta un percorso formativo</w:t>
      </w:r>
      <w:r w:rsidR="00EC46E8">
        <w:t xml:space="preserve"> attivo</w:t>
      </w:r>
      <w:r w:rsidR="0091708D">
        <w:t xml:space="preserve"> </w:t>
      </w:r>
      <w:r w:rsidR="00CC6538">
        <w:t>tale da rientrare</w:t>
      </w:r>
      <w:r w:rsidR="0091708D">
        <w:t xml:space="preserve"> nella </w:t>
      </w:r>
      <w:r w:rsidR="0091708D" w:rsidRPr="00CC6538">
        <w:rPr>
          <w:i/>
        </w:rPr>
        <w:t>forma mentis</w:t>
      </w:r>
      <w:r w:rsidR="0091708D">
        <w:t xml:space="preserve"> </w:t>
      </w:r>
      <w:r w:rsidR="00CC6538">
        <w:t>della citata bio</w:t>
      </w:r>
      <w:r w:rsidR="00F12F30">
        <w:t>mimetica, che</w:t>
      </w:r>
      <w:r w:rsidR="00407E37">
        <w:t xml:space="preserve"> può sugg</w:t>
      </w:r>
      <w:r w:rsidR="00F12F30">
        <w:t xml:space="preserve">erire degli spunti </w:t>
      </w:r>
      <w:r w:rsidR="003176BA">
        <w:t xml:space="preserve">di riflessione </w:t>
      </w:r>
      <w:r w:rsidR="00F12F30">
        <w:t>riguardo al concetto di</w:t>
      </w:r>
      <w:r w:rsidR="00407E37">
        <w:t xml:space="preserve"> “circolarità” delle azioni</w:t>
      </w:r>
      <w:r w:rsidR="00F12F30">
        <w:t xml:space="preserve"> del singolo.</w:t>
      </w:r>
    </w:p>
    <w:p w:rsidR="00EC46E8" w:rsidRDefault="00EC46E8" w:rsidP="00EC46E8">
      <w:pPr>
        <w:jc w:val="both"/>
      </w:pPr>
      <w:r>
        <w:t>Gli enti locali</w:t>
      </w:r>
      <w:r w:rsidR="00407E37">
        <w:t xml:space="preserve"> rappresentano d</w:t>
      </w:r>
      <w:r w:rsidR="003A0DCF">
        <w:t xml:space="preserve">ei validi alleati del progetto </w:t>
      </w:r>
      <w:r w:rsidR="00407E37" w:rsidRPr="003A0DCF">
        <w:rPr>
          <w:i/>
        </w:rPr>
        <w:t xml:space="preserve">Mattioli </w:t>
      </w:r>
      <w:proofErr w:type="spellStart"/>
      <w:r w:rsidR="00407E37" w:rsidRPr="003A0DCF">
        <w:rPr>
          <w:i/>
        </w:rPr>
        <w:t>plastic</w:t>
      </w:r>
      <w:proofErr w:type="spellEnd"/>
      <w:r w:rsidR="00407E37" w:rsidRPr="003A0DCF">
        <w:rPr>
          <w:i/>
        </w:rPr>
        <w:t xml:space="preserve"> free</w:t>
      </w:r>
      <w:r>
        <w:t>, mentre una fonte d’ispirazione è rappresentata oggi dall</w:t>
      </w:r>
      <w:r>
        <w:rPr>
          <w:rFonts w:ascii="Calibri" w:hAnsi="Calibri" w:cs="Calibri"/>
          <w:color w:val="000000"/>
        </w:rPr>
        <w:t>’</w:t>
      </w:r>
      <w:r w:rsidRPr="003176BA">
        <w:rPr>
          <w:rFonts w:ascii="Calibri" w:hAnsi="Calibri" w:cs="Calibri"/>
          <w:i/>
          <w:iCs/>
          <w:color w:val="000000"/>
        </w:rPr>
        <w:t>Agenda 2030</w:t>
      </w:r>
      <w:r>
        <w:rPr>
          <w:rFonts w:ascii="Calibri" w:hAnsi="Calibri" w:cs="Calibri"/>
          <w:color w:val="000000"/>
        </w:rPr>
        <w:t>,</w:t>
      </w:r>
      <w:r w:rsidR="003176BA">
        <w:rPr>
          <w:rFonts w:ascii="Calibri" w:hAnsi="Calibri" w:cs="Calibri"/>
          <w:color w:val="000000"/>
        </w:rPr>
        <w:t xml:space="preserve"> sottoscritta dai Paesi membri dell’ONU,</w:t>
      </w:r>
      <w:r>
        <w:rPr>
          <w:rFonts w:ascii="Calibri" w:hAnsi="Calibri" w:cs="Calibri"/>
          <w:color w:val="000000"/>
        </w:rPr>
        <w:t xml:space="preserve"> che riconosce lo stretto legame tra il benessere umano, la salute dei sistemi naturali e la presenza di sfide comuni che tutti i Paesi sono chiamati ad affrontare. Diversi sono gli ambiti interconnessi e fondamentali per assicurare il benessere dell’umanità e del pianeta: dalla tutela delle risorse naturali all’affermazione di modelli di produzione e consumo sostenibili.</w:t>
      </w:r>
    </w:p>
    <w:p w:rsidR="00EC46E8" w:rsidRDefault="00EC46E8" w:rsidP="00EC46E8">
      <w:pPr>
        <w:pStyle w:val="Normale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Condividendo tali principi, l’Istituto si propone di orientare la formazione degli alunni</w:t>
      </w:r>
      <w:r w:rsidR="003176BA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nell’ottica di </w:t>
      </w:r>
      <w:r w:rsidRPr="00EC46E8">
        <w:rPr>
          <w:rFonts w:ascii="Calibri" w:hAnsi="Calibri" w:cs="Calibri"/>
          <w:i/>
          <w:iCs/>
          <w:color w:val="000000"/>
          <w:sz w:val="22"/>
          <w:szCs w:val="22"/>
        </w:rPr>
        <w:t>long life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C46E8">
        <w:rPr>
          <w:rFonts w:ascii="Calibri" w:hAnsi="Calibri" w:cs="Calibri"/>
          <w:i/>
          <w:iCs/>
          <w:color w:val="000000"/>
          <w:sz w:val="22"/>
          <w:szCs w:val="22"/>
        </w:rPr>
        <w:t>learning</w:t>
      </w:r>
      <w:r>
        <w:rPr>
          <w:rFonts w:ascii="Calibri" w:hAnsi="Calibri" w:cs="Calibri"/>
          <w:color w:val="000000"/>
          <w:sz w:val="22"/>
          <w:szCs w:val="22"/>
        </w:rPr>
        <w:t>, verso obiettivi di apprendimento per Sviluppo Sostenibile, Consumo e Produzione responsabile. </w:t>
      </w:r>
    </w:p>
    <w:p w:rsidR="00B4283F" w:rsidRPr="00B4283F" w:rsidRDefault="00B4283F" w:rsidP="00B4283F">
      <w:pPr>
        <w:jc w:val="both"/>
        <w:rPr>
          <w:rFonts w:cstheme="minorHAnsi"/>
        </w:rPr>
      </w:pPr>
      <w:r>
        <w:rPr>
          <w:rFonts w:cstheme="minorHAnsi"/>
        </w:rPr>
        <w:t>Pertanto</w:t>
      </w:r>
      <w:r w:rsidRPr="00B4283F">
        <w:rPr>
          <w:rFonts w:cstheme="minorHAnsi"/>
        </w:rPr>
        <w:t xml:space="preserve"> </w:t>
      </w:r>
      <w:r>
        <w:rPr>
          <w:rFonts w:cstheme="minorHAnsi"/>
        </w:rPr>
        <w:t>si</w:t>
      </w:r>
      <w:r w:rsidRPr="00B4283F">
        <w:rPr>
          <w:rFonts w:cstheme="minorHAnsi"/>
        </w:rPr>
        <w:t xml:space="preserve"> </w:t>
      </w:r>
      <w:r w:rsidR="004F29A9">
        <w:rPr>
          <w:rFonts w:cstheme="minorHAnsi"/>
        </w:rPr>
        <w:t>è pensato di offrire</w:t>
      </w:r>
      <w:r w:rsidRPr="00B4283F">
        <w:rPr>
          <w:rFonts w:cstheme="minorHAnsi"/>
        </w:rPr>
        <w:t>, anche per il triennio appena avviato,</w:t>
      </w:r>
      <w:r w:rsidR="004F29A9">
        <w:rPr>
          <w:rFonts w:cstheme="minorHAnsi"/>
        </w:rPr>
        <w:t xml:space="preserve"> delle</w:t>
      </w:r>
      <w:r w:rsidRPr="00B4283F">
        <w:rPr>
          <w:rFonts w:cstheme="minorHAnsi"/>
        </w:rPr>
        <w:t xml:space="preserve"> iniziative a tema, quali progetti (“Il mio amico ambiente”, “Acquaticità”</w:t>
      </w:r>
      <w:r w:rsidR="004C777D">
        <w:rPr>
          <w:rFonts w:cstheme="minorHAnsi"/>
        </w:rPr>
        <w:t xml:space="preserve">, “Natura in gioco”, “Un tuffo nel blu”, “Le storie del bosco”, “Il corpo umano: una macchina meravigliosa”, “Ricicliamo”, “Vivere e convivere…”, ”C’era una volta il prima e il dopo dell’oggetto”, “R… come rifiuti-raccolta-riciclo” </w:t>
      </w:r>
      <w:r w:rsidRPr="00B4283F">
        <w:rPr>
          <w:rFonts w:cstheme="minorHAnsi"/>
        </w:rPr>
        <w:t xml:space="preserve"> per l’Infanzia, </w:t>
      </w:r>
      <w:r w:rsidR="004C777D">
        <w:rPr>
          <w:rFonts w:cstheme="minorHAnsi"/>
        </w:rPr>
        <w:t>“</w:t>
      </w:r>
      <w:proofErr w:type="spellStart"/>
      <w:r w:rsidR="004C777D">
        <w:rPr>
          <w:rFonts w:cstheme="minorHAnsi"/>
        </w:rPr>
        <w:t>GenerAzioni</w:t>
      </w:r>
      <w:proofErr w:type="spellEnd"/>
      <w:r w:rsidR="004C777D">
        <w:rPr>
          <w:rFonts w:cstheme="minorHAnsi"/>
        </w:rPr>
        <w:t xml:space="preserve"> Green”, “</w:t>
      </w:r>
      <w:proofErr w:type="spellStart"/>
      <w:r w:rsidR="004C777D">
        <w:rPr>
          <w:rFonts w:cstheme="minorHAnsi"/>
        </w:rPr>
        <w:t>Mukki</w:t>
      </w:r>
      <w:proofErr w:type="spellEnd"/>
      <w:r w:rsidR="004C777D">
        <w:rPr>
          <w:rFonts w:cstheme="minorHAnsi"/>
        </w:rPr>
        <w:t xml:space="preserve"> va a scuola”, “</w:t>
      </w:r>
      <w:proofErr w:type="spellStart"/>
      <w:r w:rsidR="004C777D">
        <w:rPr>
          <w:rFonts w:cstheme="minorHAnsi"/>
        </w:rPr>
        <w:t>Roarr</w:t>
      </w:r>
      <w:proofErr w:type="spellEnd"/>
      <w:r w:rsidR="004C777D">
        <w:rPr>
          <w:rFonts w:cstheme="minorHAnsi"/>
        </w:rPr>
        <w:t>! Risparmia, ricicla, ruggisci!”, “</w:t>
      </w:r>
      <w:proofErr w:type="spellStart"/>
      <w:r w:rsidR="004C777D">
        <w:rPr>
          <w:rFonts w:cstheme="minorHAnsi"/>
        </w:rPr>
        <w:t>Ri</w:t>
      </w:r>
      <w:proofErr w:type="spellEnd"/>
      <w:r w:rsidR="004C777D">
        <w:rPr>
          <w:rFonts w:cstheme="minorHAnsi"/>
        </w:rPr>
        <w:t xml:space="preserve">-creazione” per la </w:t>
      </w:r>
      <w:r w:rsidR="004C777D" w:rsidRPr="004C777D">
        <w:rPr>
          <w:rFonts w:cstheme="minorHAnsi"/>
        </w:rPr>
        <w:t>Pr</w:t>
      </w:r>
      <w:r w:rsidR="004C777D">
        <w:rPr>
          <w:rFonts w:cstheme="minorHAnsi"/>
        </w:rPr>
        <w:t>i</w:t>
      </w:r>
      <w:r w:rsidR="004C777D" w:rsidRPr="004C777D">
        <w:rPr>
          <w:rFonts w:cstheme="minorHAnsi"/>
        </w:rPr>
        <w:t>maria,</w:t>
      </w:r>
      <w:r w:rsidR="004C777D">
        <w:rPr>
          <w:rFonts w:cstheme="minorHAnsi"/>
        </w:rPr>
        <w:t xml:space="preserve"> </w:t>
      </w:r>
      <w:r w:rsidRPr="00B4283F">
        <w:rPr>
          <w:rFonts w:cstheme="minorHAnsi"/>
        </w:rPr>
        <w:t xml:space="preserve">“Obiettivo ambiente” per la </w:t>
      </w:r>
      <w:r w:rsidRPr="00B4283F">
        <w:rPr>
          <w:rFonts w:cstheme="minorHAnsi"/>
        </w:rPr>
        <w:lastRenderedPageBreak/>
        <w:t>Secondaria</w:t>
      </w:r>
      <w:r w:rsidR="00A8471F">
        <w:rPr>
          <w:rFonts w:cstheme="minorHAnsi"/>
        </w:rPr>
        <w:t>)</w:t>
      </w:r>
      <w:r w:rsidRPr="00B4283F">
        <w:rPr>
          <w:rFonts w:cstheme="minorHAnsi"/>
        </w:rPr>
        <w:t>, incontri con esperti e uscite sul territorio (“Riconoscere l’ambiente”, in collaborazione con Sei Toscana, che ha visto coinvolte la scuola Primaria e Secondaria), prove comuni e compiti di realtà (per tutte le classi della Secondaria</w:t>
      </w:r>
      <w:r w:rsidR="00A8471F">
        <w:rPr>
          <w:rFonts w:cstheme="minorHAnsi"/>
        </w:rPr>
        <w:t>).</w:t>
      </w:r>
    </w:p>
    <w:p w:rsidR="00B4283F" w:rsidRPr="00B4283F" w:rsidRDefault="00B4283F" w:rsidP="00B4283F">
      <w:pPr>
        <w:jc w:val="both"/>
        <w:rPr>
          <w:rFonts w:cstheme="minorHAnsi"/>
        </w:rPr>
      </w:pPr>
      <w:r w:rsidRPr="00B4283F">
        <w:rPr>
          <w:rFonts w:cstheme="minorHAnsi"/>
        </w:rPr>
        <w:t xml:space="preserve">Resta sottintesa una costante apertura e disponibilità verso </w:t>
      </w:r>
      <w:r>
        <w:rPr>
          <w:rFonts w:cstheme="minorHAnsi"/>
        </w:rPr>
        <w:t>proposte</w:t>
      </w:r>
      <w:r w:rsidRPr="00B4283F">
        <w:rPr>
          <w:rFonts w:cstheme="minorHAnsi"/>
        </w:rPr>
        <w:t xml:space="preserve"> che possano avere un alto valore formativo in tutte le tematiche legate alla sostenibilità.</w:t>
      </w:r>
    </w:p>
    <w:p w:rsidR="00B4283F" w:rsidRPr="004F29A9" w:rsidRDefault="004F29A9" w:rsidP="00EC46E8">
      <w:pPr>
        <w:pStyle w:val="NormaleWeb"/>
        <w:spacing w:before="0" w:beforeAutospacing="0" w:after="1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F29A9">
        <w:rPr>
          <w:rFonts w:asciiTheme="minorHAnsi" w:hAnsiTheme="minorHAnsi" w:cstheme="minorHAnsi"/>
          <w:sz w:val="22"/>
          <w:szCs w:val="22"/>
        </w:rPr>
        <w:t>Si esplicitano, di seguito, gli obiettivi di apprendimento cognitivo, socio-emotivo e comportamentale</w:t>
      </w:r>
      <w:r w:rsidR="00D45ED3">
        <w:rPr>
          <w:rFonts w:asciiTheme="minorHAnsi" w:hAnsiTheme="minorHAnsi" w:cstheme="minorHAnsi"/>
          <w:sz w:val="22"/>
          <w:szCs w:val="22"/>
        </w:rPr>
        <w:t>,</w:t>
      </w:r>
      <w:r w:rsidRPr="004F29A9">
        <w:rPr>
          <w:rFonts w:asciiTheme="minorHAnsi" w:hAnsiTheme="minorHAnsi" w:cstheme="minorHAnsi"/>
          <w:sz w:val="22"/>
          <w:szCs w:val="22"/>
        </w:rPr>
        <w:t xml:space="preserve"> che si intendono perseguire.</w:t>
      </w:r>
    </w:p>
    <w:p w:rsidR="00EC46E8" w:rsidRDefault="00605108" w:rsidP="00EC46E8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OBIETTIVI DI APPRENDIMENTO </w:t>
      </w:r>
      <w:r w:rsidR="00EC46E8">
        <w:rPr>
          <w:rFonts w:ascii="Calibri" w:hAnsi="Calibri" w:cs="Calibri"/>
          <w:color w:val="000000"/>
          <w:sz w:val="22"/>
          <w:szCs w:val="22"/>
        </w:rPr>
        <w:t>COGNITIVO</w:t>
      </w:r>
    </w:p>
    <w:p w:rsidR="00EC46E8" w:rsidRDefault="00EC46E8" w:rsidP="00EC46E8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discente capisce come scelte di stile di vita individuale influenzino lo sviluppo sociale, economico, ambientale. </w:t>
      </w:r>
    </w:p>
    <w:p w:rsidR="00EC46E8" w:rsidRDefault="00EC46E8" w:rsidP="00EC46E8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Il discente comprende i modelli di produzione e consumo, le catene del valore e l’interrelazione di produzione e consumo (offerta e domanda, sostanze tossiche, emissioni di CO2, produzione di rifiuti, salute, condizioni lavorative, povertà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ecc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…).</w:t>
      </w:r>
    </w:p>
    <w:p w:rsidR="00EC46E8" w:rsidRDefault="00EC46E8" w:rsidP="00EC46E8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Il discente conosce ruoli, diritti e doveri dei diversi attori della produzione e del consumo (mezzi di comunicazione e pubblicità, imprese, municipalità, legislazione, consumatori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ecc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…).</w:t>
      </w:r>
    </w:p>
    <w:p w:rsidR="00EC46E8" w:rsidRDefault="00EC46E8" w:rsidP="00EC46E8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discente</w:t>
      </w:r>
      <w:r w:rsidR="00605108">
        <w:rPr>
          <w:rFonts w:ascii="Calibri" w:hAnsi="Calibri" w:cs="Calibri"/>
          <w:color w:val="000000"/>
          <w:sz w:val="22"/>
          <w:szCs w:val="22"/>
        </w:rPr>
        <w:t xml:space="preserve"> è</w:t>
      </w:r>
      <w:r>
        <w:rPr>
          <w:rFonts w:ascii="Calibri" w:hAnsi="Calibri" w:cs="Calibri"/>
          <w:color w:val="000000"/>
          <w:sz w:val="22"/>
          <w:szCs w:val="22"/>
        </w:rPr>
        <w:t xml:space="preserve"> informato di strategie e pratiche di produzione e consumo sostenibile.</w:t>
      </w:r>
    </w:p>
    <w:p w:rsidR="00EC46E8" w:rsidRDefault="00EC46E8" w:rsidP="00EC46E8">
      <w:pPr>
        <w:pStyle w:val="Normale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discente capisce i dilemmi /compromessi legati al consumo e a</w:t>
      </w:r>
      <w:r w:rsidR="00605108">
        <w:rPr>
          <w:rFonts w:ascii="Calibri" w:hAnsi="Calibri" w:cs="Calibri"/>
          <w:color w:val="000000"/>
          <w:sz w:val="22"/>
          <w:szCs w:val="22"/>
        </w:rPr>
        <w:t>l</w:t>
      </w:r>
      <w:r>
        <w:rPr>
          <w:rFonts w:ascii="Calibri" w:hAnsi="Calibri" w:cs="Calibri"/>
          <w:color w:val="000000"/>
          <w:sz w:val="22"/>
          <w:szCs w:val="22"/>
        </w:rPr>
        <w:t>la produzione sostenibili e i cambiamenti di sistema necessari per raggiungerli.</w:t>
      </w:r>
    </w:p>
    <w:p w:rsidR="00EC46E8" w:rsidRDefault="00605108" w:rsidP="00EC46E8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OBIETTIVI DI APPRENDIMENTO SOCIO-EMOTIVO</w:t>
      </w:r>
    </w:p>
    <w:p w:rsidR="00EC46E8" w:rsidRDefault="00EC46E8" w:rsidP="00EC46E8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discente è in grado di comunicare il bisogno di pratiche sostenibili nella produzione e nel consumo.</w:t>
      </w:r>
    </w:p>
    <w:p w:rsidR="00EC46E8" w:rsidRDefault="00EC46E8" w:rsidP="00EC46E8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discente è capace di incoraggiare gli altri a impegnarsi in pratiche sostenibili di consumo e produzione. </w:t>
      </w:r>
    </w:p>
    <w:p w:rsidR="00EC46E8" w:rsidRDefault="00EC46E8" w:rsidP="00EC46E8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discente sa fare una distinzione tra necessità ed esigenze ed è in grado di riflettere sul proprio comportamento di consumatore individuale alla luce delle necessità del mondo naturale, delle altre persone, culture e paesi, e delle future generazioni.</w:t>
      </w:r>
    </w:p>
    <w:p w:rsidR="00EC46E8" w:rsidRDefault="00EC46E8" w:rsidP="00EC46E8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discente è capace di immaginare stili di vita sostenibili. </w:t>
      </w:r>
    </w:p>
    <w:p w:rsidR="00EC46E8" w:rsidRDefault="00EC46E8" w:rsidP="00EC46E8">
      <w:pPr>
        <w:pStyle w:val="NormaleWeb"/>
        <w:numPr>
          <w:ilvl w:val="0"/>
          <w:numId w:val="2"/>
        </w:numPr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discente è in grado di sentirsi responsabile per gli impatti ambientali e sociali del proprio comportamento individuale come produttore e consumatore.</w:t>
      </w:r>
    </w:p>
    <w:p w:rsidR="00EC46E8" w:rsidRDefault="00CF2DB3" w:rsidP="00EC46E8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OBIETTIVI DI APPRENDIMENTO </w:t>
      </w:r>
      <w:r w:rsidR="00EC46E8">
        <w:rPr>
          <w:rFonts w:ascii="Calibri" w:hAnsi="Calibri" w:cs="Calibri"/>
          <w:color w:val="000000"/>
          <w:sz w:val="22"/>
          <w:szCs w:val="22"/>
        </w:rPr>
        <w:t>COMPORTAMENTALE</w:t>
      </w:r>
    </w:p>
    <w:p w:rsidR="00EC46E8" w:rsidRDefault="00EC46E8" w:rsidP="00EC46E8">
      <w:pPr>
        <w:pStyle w:val="Normale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discente è capace di pianificare, attuare e valutare attività legate al consumo usando i criteri di sostenibilità esistenti.</w:t>
      </w:r>
    </w:p>
    <w:p w:rsidR="00EC46E8" w:rsidRDefault="00EC46E8" w:rsidP="00EC46E8">
      <w:pPr>
        <w:pStyle w:val="Normale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discente è in grado di valutare e partecipare al processo decisionale sulle acquisizioni nel settore pubblico e influenzarlo.</w:t>
      </w:r>
    </w:p>
    <w:p w:rsidR="00EC46E8" w:rsidRDefault="00EC46E8" w:rsidP="00EC46E8">
      <w:pPr>
        <w:pStyle w:val="Normale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discente è in grado di promuovere modelli di produzione sostenibile.</w:t>
      </w:r>
    </w:p>
    <w:p w:rsidR="00EC46E8" w:rsidRDefault="00EC46E8" w:rsidP="00EC46E8">
      <w:pPr>
        <w:pStyle w:val="Normale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discente è in grado di agire criticamente come un portatore di interesse attivo nel mercato.</w:t>
      </w:r>
    </w:p>
    <w:p w:rsidR="00EC46E8" w:rsidRDefault="00EC46E8" w:rsidP="00EC46E8">
      <w:pPr>
        <w:pStyle w:val="NormaleWeb"/>
        <w:numPr>
          <w:ilvl w:val="0"/>
          <w:numId w:val="3"/>
        </w:numPr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discente è in grado di sfidare gli orientamenti culturali e sociali nel consumo e nella produzione.</w:t>
      </w:r>
    </w:p>
    <w:p w:rsidR="00407E37" w:rsidRDefault="00407E37" w:rsidP="005762A3">
      <w:pPr>
        <w:jc w:val="both"/>
      </w:pPr>
    </w:p>
    <w:p w:rsidR="00F8720C" w:rsidRDefault="006A2E89" w:rsidP="005762A3">
      <w:pPr>
        <w:jc w:val="both"/>
      </w:pPr>
      <w:r>
        <w:t>L’Autonomia offre alle scuole la possibilità di cooperare e collaborare per perseguire e soddisfare bisogni educativi e formativi del territorio, coordinando attività di comune interesse.</w:t>
      </w:r>
    </w:p>
    <w:p w:rsidR="00D26E93" w:rsidRDefault="00D26E93" w:rsidP="005762A3">
      <w:pPr>
        <w:jc w:val="both"/>
      </w:pPr>
      <w:r>
        <w:t>I Piani Triennali dell’Offerta Formativa prevedono la possibilità di promuovere accordi e convenzioni di rete. L’Istituto Mattioli</w:t>
      </w:r>
      <w:r w:rsidR="00842A3F">
        <w:t>,</w:t>
      </w:r>
      <w:r>
        <w:t xml:space="preserve"> </w:t>
      </w:r>
      <w:r w:rsidR="001D11C2">
        <w:t>da</w:t>
      </w:r>
      <w:r>
        <w:t>ll’a</w:t>
      </w:r>
      <w:r w:rsidR="00842A3F">
        <w:t>nno scolastico</w:t>
      </w:r>
      <w:r>
        <w:t xml:space="preserve"> 2019-2020</w:t>
      </w:r>
      <w:r w:rsidR="00842A3F">
        <w:t>,</w:t>
      </w:r>
      <w:r>
        <w:t xml:space="preserve"> </w:t>
      </w:r>
      <w:r w:rsidR="00842A3F">
        <w:t>parteciperà a</w:t>
      </w:r>
      <w:r>
        <w:t>lla RETE SCUOLE “GREEN”, aperta alle Istituzioni Scolastiche per le quali è una priorità educativa far conoscere gli obiettivi dell’Agenda 2030 e promuovere un’educazione allo sviluppo sostenibile</w:t>
      </w:r>
      <w:r w:rsidR="003074E4">
        <w:t xml:space="preserve"> attraverso</w:t>
      </w:r>
      <w:r w:rsidR="001D11C2">
        <w:t>:</w:t>
      </w:r>
    </w:p>
    <w:p w:rsidR="002C5FAB" w:rsidRDefault="002C5FAB" w:rsidP="002C5FAB">
      <w:pPr>
        <w:pStyle w:val="Paragrafoelenco"/>
        <w:numPr>
          <w:ilvl w:val="0"/>
          <w:numId w:val="4"/>
        </w:numPr>
        <w:jc w:val="both"/>
      </w:pPr>
      <w:r>
        <w:lastRenderedPageBreak/>
        <w:t>Attività didattiche volte ad attivare comportamenti utili alla salvaguardia dell’ecosistema.</w:t>
      </w:r>
    </w:p>
    <w:p w:rsidR="002C5FAB" w:rsidRDefault="002C5FAB" w:rsidP="002C5FAB">
      <w:pPr>
        <w:pStyle w:val="Paragrafoelenco"/>
        <w:numPr>
          <w:ilvl w:val="0"/>
          <w:numId w:val="4"/>
        </w:numPr>
        <w:jc w:val="both"/>
      </w:pPr>
      <w:r>
        <w:t>Diffusione di pratiche didattiche innovative e confronto su obiettivi strategici e metodologia di ricerca e d’insegnamento.</w:t>
      </w:r>
    </w:p>
    <w:p w:rsidR="002C5FAB" w:rsidRDefault="002C5FAB" w:rsidP="002C5FAB">
      <w:pPr>
        <w:pStyle w:val="Paragrafoelenco"/>
        <w:numPr>
          <w:ilvl w:val="0"/>
          <w:numId w:val="4"/>
        </w:numPr>
        <w:jc w:val="both"/>
      </w:pPr>
      <w:r>
        <w:t>Percorsi di divulgazione scientifica, con momenti di incontro tra le comunità scolastiche ed esperti in ambito ecologico e climatologico.</w:t>
      </w:r>
    </w:p>
    <w:p w:rsidR="002C5FAB" w:rsidRDefault="002C5FAB" w:rsidP="002C5FAB">
      <w:pPr>
        <w:pStyle w:val="Paragrafoelenco"/>
        <w:numPr>
          <w:ilvl w:val="0"/>
          <w:numId w:val="4"/>
        </w:numPr>
        <w:jc w:val="both"/>
      </w:pPr>
      <w:r>
        <w:t>Partecipazione attiva degli studenti a manifestazioni e azioni a sostegno dello sviluppo sostenibile e della lotta ai cambiamenti climatici.</w:t>
      </w:r>
    </w:p>
    <w:p w:rsidR="002C5FAB" w:rsidRDefault="002C5FAB" w:rsidP="002C5FAB">
      <w:pPr>
        <w:ind w:left="360"/>
        <w:jc w:val="both"/>
      </w:pPr>
      <w:r>
        <w:t>La modalità di lavoro con gli alunni mirerà alla sensibilizzazione attraverso la pratica, per stimolare comportamenti virtuosi.</w:t>
      </w:r>
    </w:p>
    <w:p w:rsidR="00084B19" w:rsidRDefault="001D11C2" w:rsidP="002C5FAB">
      <w:pPr>
        <w:ind w:left="360"/>
        <w:jc w:val="both"/>
      </w:pPr>
      <w:r>
        <w:t>Tra le azioni intraprese dalla rete vi sarà un rilevamento delle metodologie didattiche applicate, la produzione di materiale didattico a beneficio delle scuole aderenti, la formazione dei docenti e la condivisione di stimoli e riflessioni sulle strategie messe in atto.</w:t>
      </w:r>
    </w:p>
    <w:p w:rsidR="002C5FAB" w:rsidRDefault="00084B19" w:rsidP="002C5FAB">
      <w:pPr>
        <w:ind w:left="360"/>
        <w:jc w:val="both"/>
      </w:pPr>
      <w:r>
        <w:t>Le Istituzioni Scolastiche della rete predispongono un piano generale di intervento, in cui sono specificate le attività da realizzare nell’anno scolastico e l’eventuale dislocazione di risorse umane e finanziarie disponibili per svolgere le attività.</w:t>
      </w:r>
      <w:r w:rsidR="001D11C2">
        <w:t xml:space="preserve"> </w:t>
      </w:r>
    </w:p>
    <w:p w:rsidR="006A2E89" w:rsidRDefault="006A2E89" w:rsidP="005762A3">
      <w:pPr>
        <w:jc w:val="both"/>
      </w:pPr>
    </w:p>
    <w:sectPr w:rsidR="006A2E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015B9"/>
    <w:multiLevelType w:val="multilevel"/>
    <w:tmpl w:val="24AA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631DC"/>
    <w:multiLevelType w:val="multilevel"/>
    <w:tmpl w:val="FC6A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F4A41"/>
    <w:multiLevelType w:val="hybridMultilevel"/>
    <w:tmpl w:val="7C78982A"/>
    <w:lvl w:ilvl="0" w:tplc="B28065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262C"/>
    <w:multiLevelType w:val="multilevel"/>
    <w:tmpl w:val="2440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6F8"/>
    <w:rsid w:val="00084B19"/>
    <w:rsid w:val="001D11C2"/>
    <w:rsid w:val="002C5FAB"/>
    <w:rsid w:val="003074E4"/>
    <w:rsid w:val="003176BA"/>
    <w:rsid w:val="0033597E"/>
    <w:rsid w:val="003A0DCF"/>
    <w:rsid w:val="00407E37"/>
    <w:rsid w:val="004C777D"/>
    <w:rsid w:val="004D337C"/>
    <w:rsid w:val="004F29A9"/>
    <w:rsid w:val="005762A3"/>
    <w:rsid w:val="005C1ECB"/>
    <w:rsid w:val="005D4D0C"/>
    <w:rsid w:val="00605108"/>
    <w:rsid w:val="00617B52"/>
    <w:rsid w:val="006A2E89"/>
    <w:rsid w:val="007A683F"/>
    <w:rsid w:val="008311E6"/>
    <w:rsid w:val="00842A3F"/>
    <w:rsid w:val="0091708D"/>
    <w:rsid w:val="00961E1A"/>
    <w:rsid w:val="009B4AB4"/>
    <w:rsid w:val="00A8471F"/>
    <w:rsid w:val="00B226A0"/>
    <w:rsid w:val="00B2712D"/>
    <w:rsid w:val="00B4283F"/>
    <w:rsid w:val="00BF552E"/>
    <w:rsid w:val="00C24A03"/>
    <w:rsid w:val="00CC6538"/>
    <w:rsid w:val="00CF2DB3"/>
    <w:rsid w:val="00D26E93"/>
    <w:rsid w:val="00D45ED3"/>
    <w:rsid w:val="00DE20E4"/>
    <w:rsid w:val="00DF3344"/>
    <w:rsid w:val="00E346F8"/>
    <w:rsid w:val="00EC46E8"/>
    <w:rsid w:val="00F12F30"/>
    <w:rsid w:val="00F135FF"/>
    <w:rsid w:val="00F8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ECA94-87F5-483E-9E1F-58906B3C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C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5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Romano</dc:creator>
  <cp:lastModifiedBy>Giuseppe Amendola</cp:lastModifiedBy>
  <cp:revision>2</cp:revision>
  <dcterms:created xsi:type="dcterms:W3CDTF">2020-03-06T10:49:00Z</dcterms:created>
  <dcterms:modified xsi:type="dcterms:W3CDTF">2020-03-06T10:49:00Z</dcterms:modified>
</cp:coreProperties>
</file>